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right="-542"/>
        <w:rPr>
          <w:b w:val="1"/>
          <w:bCs w:val="1"/>
          <w:color w:val="af272f"/>
          <w:sz w:val="32"/>
          <w:szCs w:val="32"/>
        </w:rPr>
      </w:pPr>
      <w:r w:rsidDel="00000000" w:rsidR="00000000" w:rsidRPr="00000000">
        <w:rPr>
          <w:b w:val="1"/>
          <w:bCs w:val="1"/>
          <w:color w:val="af272f"/>
          <w:sz w:val="32"/>
          <w:szCs w:val="32"/>
          <w:rtl w:val="0"/>
        </w:rPr>
        <w:t xml:space="preserve">Define actions, evidence of change and tasks</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4330" w:firstLine="567"/>
        <w:jc w:val="left"/>
        <w:rPr>
          <w:rFonts w:ascii="Arial" w:cs="Arial" w:eastAsia="Arial" w:hAnsi="Arial"/>
          <w:b w:val="0"/>
          <w:bCs w:val="0"/>
          <w:i w:val="0"/>
          <w:iCs w:val="0"/>
          <w:smallCaps w:val="0"/>
          <w:strike w:val="0"/>
          <w:color w:val="af272f"/>
          <w:sz w:val="20"/>
          <w:szCs w:val="20"/>
          <w:u w:val="none"/>
          <w:shd w:fill="auto" w:val="clear"/>
          <w:vertAlign w:val="baseline"/>
        </w:rPr>
      </w:pPr>
      <w:r w:rsidDel="00000000" w:rsidR="00000000" w:rsidRPr="00000000">
        <w:rPr>
          <w:rtl w:val="0"/>
        </w:rPr>
      </w:r>
    </w:p>
    <w:tbl>
      <w:tblPr>
        <w:tblStyle w:val="Table1"/>
        <w:tblW w:w="1502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9"/>
        <w:gridCol w:w="6799"/>
        <w:gridCol w:w="5103"/>
        <w:tblGridChange w:id="0">
          <w:tblGrid>
            <w:gridCol w:w="3119"/>
            <w:gridCol w:w="6799"/>
            <w:gridCol w:w="5103"/>
          </w:tblGrid>
        </w:tblGridChange>
      </w:tblGrid>
      <w:tr>
        <w:trPr>
          <w:cantSplit w:val="0"/>
          <w:trHeight w:val="110" w:hRule="atLeast"/>
          <w:tblHeader w:val="0"/>
        </w:trPr>
        <w:tc>
          <w:tcPr>
            <w:shd w:fill="d9d9d9" w:val="clear"/>
          </w:tcPr>
          <w:p w:rsidR="00000000" w:rsidDel="00000000" w:rsidP="00000000" w:rsidRDefault="00000000" w:rsidRPr="00000000" w14:paraId="00000003">
            <w:pPr>
              <w:pStyle w:val="Heading3"/>
              <w:spacing w:after="0" w:before="0" w:lineRule="auto"/>
              <w:rPr/>
            </w:pPr>
            <w:r w:rsidDel="00000000" w:rsidR="00000000" w:rsidRPr="00000000">
              <w:rPr>
                <w:rFonts w:ascii="Arial" w:cs="Arial" w:eastAsia="Arial" w:hAnsi="Arial"/>
                <w:b w:val="1"/>
                <w:bCs w:val="1"/>
                <w:sz w:val="24"/>
                <w:szCs w:val="24"/>
                <w:rtl w:val="0"/>
              </w:rPr>
              <w:t xml:space="preserve">Goal 1</w:t>
            </w:r>
            <w:r w:rsidDel="00000000" w:rsidR="00000000" w:rsidRPr="00000000">
              <w:rPr>
                <w:rtl w:val="0"/>
              </w:rPr>
            </w:r>
          </w:p>
        </w:tc>
        <w:tc>
          <w:tcPr>
            <w:gridSpan w:val="2"/>
            <w:shd w:fill="d9d9d9" w:val="clear"/>
          </w:tcPr>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Maximise the learning growth of every student in literacy and numeracy.</w:t>
            </w:r>
          </w:p>
        </w:tc>
      </w:tr>
      <w:tr>
        <w:trPr>
          <w:cantSplit w:val="0"/>
          <w:trHeight w:val="15" w:hRule="atLeast"/>
          <w:tblHeader w:val="0"/>
        </w:trPr>
        <w:tc>
          <w:tcPr>
            <w:shd w:fill="ffd162" w:val="clear"/>
          </w:tcPr>
          <w:p w:rsidR="00000000" w:rsidDel="00000000" w:rsidP="00000000" w:rsidRDefault="00000000" w:rsidRPr="00000000" w14:paraId="00000006">
            <w:pPr>
              <w:pStyle w:val="Heading3"/>
              <w:spacing w:after="0" w:before="0" w:lineRule="auto"/>
              <w:rPr/>
            </w:pPr>
            <w:r w:rsidDel="00000000" w:rsidR="00000000" w:rsidRPr="00000000">
              <w:rPr>
                <w:rFonts w:ascii="Arial" w:cs="Arial" w:eastAsia="Arial" w:hAnsi="Arial"/>
                <w:sz w:val="22"/>
                <w:szCs w:val="22"/>
                <w:rtl w:val="0"/>
              </w:rPr>
              <w:t xml:space="preserve">KIS 1.c</w:t>
            </w:r>
            <w:r w:rsidDel="00000000" w:rsidR="00000000" w:rsidRPr="00000000">
              <w:rPr>
                <w:rtl w:val="0"/>
              </w:rPr>
            </w:r>
          </w:p>
        </w:tc>
        <w:tc>
          <w:tcPr>
            <w:gridSpan w:val="2"/>
            <w:shd w:fill="ffd162" w:val="clear"/>
          </w:tcPr>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Improve pedagogical practice through consistent implementation of the school’s instructional models, in alignment with VTLM 2.0.</w:t>
            </w:r>
            <w:r w:rsidDel="00000000" w:rsidR="00000000" w:rsidRPr="00000000">
              <w:rPr>
                <w:rtl w:val="0"/>
              </w:rPr>
            </w:r>
          </w:p>
        </w:tc>
      </w:tr>
      <w:tr>
        <w:trPr>
          <w:cantSplit w:val="0"/>
          <w:trHeight w:val="263" w:hRule="atLeast"/>
          <w:tblHeader w:val="0"/>
        </w:trPr>
        <w:tc>
          <w:tcPr>
            <w:shd w:fill="d9d9d9" w:val="clear"/>
          </w:tcPr>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Actions</w:t>
            </w:r>
          </w:p>
        </w:tc>
        <w:tc>
          <w:tcPr>
            <w:gridSpan w:val="2"/>
          </w:tcPr>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Build teacher capacity in explicit and responsive teaching in English.</w:t>
            </w:r>
            <w:r w:rsidDel="00000000" w:rsidR="00000000" w:rsidRPr="00000000">
              <w:rPr>
                <w:rtl w:val="0"/>
              </w:rPr>
            </w:r>
          </w:p>
        </w:tc>
      </w:tr>
      <w:tr>
        <w:trPr>
          <w:cantSplit w:val="0"/>
          <w:trHeight w:val="263" w:hRule="atLeast"/>
          <w:tblHeader w:val="0"/>
        </w:trPr>
        <w:tc>
          <w:tcPr>
            <w:shd w:fill="d9d9d9" w:val="clear"/>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Evidence of change</w:t>
            </w:r>
          </w:p>
        </w:tc>
        <w:tc>
          <w:tcPr>
            <w:gridSpan w:val="2"/>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 Teachers use learning objectives and success criteria and students can articulate what they are learning and how they can be successful in their learning.</w:t>
              <w:br w:type="textWrapping"/>
              <w:t xml:space="preserve">2: Teachers activate prior learning and stimulate connections and students can draw upon prior knowledge to support new learning and make connections to previous lessons/content.</w:t>
              <w:br w:type="textWrapping"/>
              <w:t xml:space="preserve">3: Teachers fully explain what students need to learn and students receive and respond to clear direction and instruction broken into manageable parts.</w:t>
              <w:br w:type="textWrapping"/>
              <w:t xml:space="preserve">4: Teachers demonstrate and model what students need to learn and students are exposed to worked examples and are given the opportunity to practice the skill together before completing tasks independently of the teacher.</w:t>
              <w:br w:type="textWrapping"/>
            </w:r>
            <w:r w:rsidDel="00000000" w:rsidR="00000000" w:rsidRPr="00000000">
              <w:rPr>
                <w:rtl w:val="0"/>
              </w:rPr>
            </w:r>
          </w:p>
        </w:tc>
      </w:tr>
      <w:tr>
        <w:trPr>
          <w:cantSplit w:val="0"/>
          <w:trHeight w:val="264" w:hRule="atLeast"/>
          <w:tblHeader w:val="0"/>
        </w:trPr>
        <w:tc>
          <w:tcPr>
            <w:gridSpan w:val="2"/>
            <w:shd w:fill="d9d9d9" w:val="clear"/>
          </w:tcPr>
          <w:p w:rsidR="00000000" w:rsidDel="00000000" w:rsidP="00000000" w:rsidRDefault="00000000" w:rsidRPr="00000000" w14:paraId="0000000F">
            <w:pPr>
              <w:pStyle w:val="Heading3"/>
              <w:spacing w:after="0" w:before="0" w:lineRule="auto"/>
              <w:rPr/>
            </w:pPr>
            <w:r w:rsidDel="00000000" w:rsidR="00000000" w:rsidRPr="00000000">
              <w:rPr>
                <w:rtl w:val="0"/>
              </w:rPr>
              <w:t xml:space="preserve">Tasks</w:t>
            </w:r>
          </w:p>
        </w:tc>
        <w:tc>
          <w:tcPr>
            <w:shd w:fill="d9d9d9" w:val="clear"/>
          </w:tcPr>
          <w:p w:rsidR="00000000" w:rsidDel="00000000" w:rsidP="00000000" w:rsidRDefault="00000000" w:rsidRPr="00000000" w14:paraId="00000011">
            <w:pPr>
              <w:pStyle w:val="Heading3"/>
              <w:spacing w:after="0" w:before="0" w:lineRule="auto"/>
              <w:rPr/>
            </w:pPr>
            <w:r w:rsidDel="00000000" w:rsidR="00000000" w:rsidRPr="00000000">
              <w:rPr>
                <w:rtl w:val="0"/>
              </w:rPr>
              <w:t xml:space="preserve">People responsible</w:t>
            </w:r>
          </w:p>
        </w:tc>
      </w:tr>
      <w:tr>
        <w:trPr>
          <w:cantSplit w:val="0"/>
          <w:trHeight w:val="20" w:hRule="atLeast"/>
          <w:tblHeader w:val="0"/>
        </w:trPr>
        <w:tc>
          <w:tcPr>
            <w:gridSpan w:val="2"/>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Establish and implement a whole school professional learning framework, drawing on the research of Joyce and Showers.</w:t>
            </w:r>
            <w:r w:rsidDel="00000000" w:rsidR="00000000" w:rsidRPr="00000000">
              <w:rPr>
                <w:rtl w:val="0"/>
              </w:rPr>
            </w:r>
          </w:p>
        </w:tc>
        <w:tc>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Wingdings" w:cs="Wingdings" w:eastAsia="Wingdings" w:hAnsi="Wingdings"/>
                <w:b w:val="0"/>
                <w:bCs w:val="0"/>
                <w:i w:val="0"/>
                <w:iCs w:val="0"/>
                <w:smallCaps w:val="0"/>
                <w:strike w:val="0"/>
                <w:color w:val="008000"/>
                <w:sz w:val="24"/>
                <w:szCs w:val="24"/>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School improvement team</w:t>
            </w:r>
            <w:r w:rsidDel="00000000" w:rsidR="00000000" w:rsidRPr="00000000">
              <w:rPr>
                <w:rtl w:val="0"/>
              </w:rPr>
            </w:r>
          </w:p>
        </w:tc>
      </w:tr>
      <w:tr>
        <w:trPr>
          <w:cantSplit w:val="0"/>
          <w:trHeight w:val="20" w:hRule="atLeast"/>
          <w:tblHeader w:val="0"/>
        </w:trPr>
        <w:tc>
          <w:tcPr>
            <w:gridSpan w:val="2"/>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Establish and build instructional coaching process and protocols for middle leaders to support teachers with their classroom practice, focusing on explicit and responsive teaching in English.</w:t>
            </w:r>
            <w:r w:rsidDel="00000000" w:rsidR="00000000" w:rsidRPr="00000000">
              <w:rPr>
                <w:rtl w:val="0"/>
              </w:rPr>
            </w:r>
          </w:p>
        </w:tc>
        <w:tc>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Wingdings" w:cs="Wingdings" w:eastAsia="Wingdings" w:hAnsi="Wingdings"/>
                <w:b w:val="0"/>
                <w:bCs w:val="0"/>
                <w:i w:val="0"/>
                <w:iCs w:val="0"/>
                <w:smallCaps w:val="0"/>
                <w:strike w:val="0"/>
                <w:color w:val="008000"/>
                <w:sz w:val="24"/>
                <w:szCs w:val="24"/>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School improvement team</w:t>
            </w:r>
            <w:r w:rsidDel="00000000" w:rsidR="00000000" w:rsidRPr="00000000">
              <w:rPr>
                <w:rtl w:val="0"/>
              </w:rPr>
            </w:r>
          </w:p>
        </w:tc>
      </w:tr>
      <w:tr>
        <w:trPr>
          <w:cantSplit w:val="0"/>
          <w:trHeight w:val="20" w:hRule="atLeast"/>
          <w:tblHeader w:val="0"/>
        </w:trPr>
        <w:tc>
          <w:tcPr>
            <w:gridSpan w:val="2"/>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School improvement team undertake regular learning walks to evaluate and provide feedback and support for explicit and responsive teaching in English.</w:t>
            </w:r>
            <w:r w:rsidDel="00000000" w:rsidR="00000000" w:rsidRPr="00000000">
              <w:rPr>
                <w:rtl w:val="0"/>
              </w:rPr>
            </w:r>
          </w:p>
        </w:tc>
        <w:tc>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Wingdings" w:cs="Wingdings" w:eastAsia="Wingdings" w:hAnsi="Wingdings"/>
                <w:b w:val="0"/>
                <w:bCs w:val="0"/>
                <w:i w:val="0"/>
                <w:iCs w:val="0"/>
                <w:smallCaps w:val="0"/>
                <w:strike w:val="0"/>
                <w:color w:val="008000"/>
                <w:sz w:val="24"/>
                <w:szCs w:val="24"/>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School improvement team</w:t>
            </w:r>
            <w:r w:rsidDel="00000000" w:rsidR="00000000" w:rsidRPr="00000000">
              <w:rPr>
                <w:rtl w:val="0"/>
              </w:rPr>
            </w:r>
          </w:p>
        </w:tc>
      </w:tr>
      <w:tr>
        <w:trPr>
          <w:cantSplit w:val="0"/>
          <w:trHeight w:val="20" w:hRule="atLeast"/>
          <w:tblHeader w:val="0"/>
        </w:trPr>
        <w:tc>
          <w:tcPr>
            <w:gridSpan w:val="2"/>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Middle leaders attend English planning sessions and model how to strengthen teams planning to include explicit and responsive teaching.</w:t>
            </w:r>
            <w:r w:rsidDel="00000000" w:rsidR="00000000" w:rsidRPr="00000000">
              <w:rPr>
                <w:rtl w:val="0"/>
              </w:rPr>
            </w:r>
          </w:p>
        </w:tc>
        <w:tc>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Wingdings" w:cs="Wingdings" w:eastAsia="Wingdings" w:hAnsi="Wingdings"/>
                <w:b w:val="0"/>
                <w:bCs w:val="0"/>
                <w:i w:val="0"/>
                <w:iCs w:val="0"/>
                <w:smallCaps w:val="0"/>
                <w:strike w:val="0"/>
                <w:color w:val="008000"/>
                <w:sz w:val="24"/>
                <w:szCs w:val="24"/>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Leading teacher(s)</w:t>
            </w:r>
            <w:r w:rsidDel="00000000" w:rsidR="00000000" w:rsidRPr="00000000">
              <w:rPr>
                <w:rtl w:val="0"/>
              </w:rPr>
            </w:r>
          </w:p>
          <w:p w:rsidR="00000000" w:rsidDel="00000000" w:rsidP="00000000" w:rsidRDefault="00000000" w:rsidRPr="00000000" w14:paraId="0000001E">
            <w:pPr>
              <w:rPr/>
            </w:pPr>
            <w:r w:rsidDel="00000000" w:rsidR="00000000" w:rsidRPr="00000000">
              <w:rPr>
                <w:rFonts w:ascii="Wingdings" w:cs="Wingdings" w:eastAsia="Wingdings" w:hAnsi="Wingdings"/>
                <w:color w:val="008000"/>
                <w:rtl w:val="0"/>
              </w:rPr>
              <w:t xml:space="preserve">🗹</w:t>
            </w:r>
            <w:r w:rsidDel="00000000" w:rsidR="00000000" w:rsidRPr="00000000">
              <w:rPr>
                <w:rFonts w:ascii="Arial" w:cs="Arial" w:eastAsia="Arial" w:hAnsi="Arial"/>
                <w:color w:val="000000"/>
                <w:sz w:val="22"/>
                <w:szCs w:val="22"/>
                <w:rtl w:val="0"/>
              </w:rPr>
              <w:t xml:space="preserve"> Learning specialist(s)</w:t>
            </w:r>
            <w:r w:rsidDel="00000000" w:rsidR="00000000" w:rsidRPr="00000000">
              <w:rPr>
                <w:rtl w:val="0"/>
              </w:rPr>
            </w:r>
          </w:p>
        </w:tc>
      </w:tr>
      <w:tr>
        <w:trPr>
          <w:cantSplit w:val="0"/>
          <w:trHeight w:val="20" w:hRule="atLeast"/>
          <w:tblHeader w:val="0"/>
        </w:trPr>
        <w:tc>
          <w:tcPr>
            <w:gridSpan w:val="2"/>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Teachers and the School Improvement Team attend network responsive teaching professional learning with Bronwyn Ryrie-Jones.</w:t>
            </w:r>
            <w:r w:rsidDel="00000000" w:rsidR="00000000" w:rsidRPr="00000000">
              <w:rPr>
                <w:rtl w:val="0"/>
              </w:rPr>
            </w:r>
          </w:p>
        </w:tc>
        <w:tc>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Wingdings" w:cs="Wingdings" w:eastAsia="Wingdings" w:hAnsi="Wingdings"/>
                <w:b w:val="0"/>
                <w:bCs w:val="0"/>
                <w:i w:val="0"/>
                <w:iCs w:val="0"/>
                <w:smallCaps w:val="0"/>
                <w:strike w:val="0"/>
                <w:color w:val="008000"/>
                <w:sz w:val="24"/>
                <w:szCs w:val="24"/>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School improvement team</w:t>
            </w:r>
            <w:r w:rsidDel="00000000" w:rsidR="00000000" w:rsidRPr="00000000">
              <w:rPr>
                <w:rtl w:val="0"/>
              </w:rPr>
            </w:r>
          </w:p>
          <w:p w:rsidR="00000000" w:rsidDel="00000000" w:rsidP="00000000" w:rsidRDefault="00000000" w:rsidRPr="00000000" w14:paraId="00000022">
            <w:pPr>
              <w:rPr/>
            </w:pPr>
            <w:r w:rsidDel="00000000" w:rsidR="00000000" w:rsidRPr="00000000">
              <w:rPr>
                <w:rFonts w:ascii="Wingdings" w:cs="Wingdings" w:eastAsia="Wingdings" w:hAnsi="Wingdings"/>
                <w:color w:val="008000"/>
                <w:rtl w:val="0"/>
              </w:rPr>
              <w:t xml:space="preserve">🗹</w:t>
            </w:r>
            <w:r w:rsidDel="00000000" w:rsidR="00000000" w:rsidRPr="00000000">
              <w:rPr>
                <w:rFonts w:ascii="Arial" w:cs="Arial" w:eastAsia="Arial" w:hAnsi="Arial"/>
                <w:color w:val="000000"/>
                <w:sz w:val="22"/>
                <w:szCs w:val="22"/>
                <w:rtl w:val="0"/>
              </w:rPr>
              <w:t xml:space="preserve"> Teacher(s)</w:t>
            </w:r>
            <w:r w:rsidDel="00000000" w:rsidR="00000000" w:rsidRPr="00000000">
              <w:rPr>
                <w:rtl w:val="0"/>
              </w:rPr>
            </w:r>
          </w:p>
        </w:tc>
      </w:tr>
      <w:tr>
        <w:trPr>
          <w:cantSplit w:val="0"/>
          <w:trHeight w:val="20" w:hRule="atLeast"/>
          <w:tblHeader w:val="0"/>
        </w:trPr>
        <w:tc>
          <w:tcPr>
            <w:gridSpan w:val="2"/>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PLC inquiry whole school into VTLM 2.0 Elements of Teaching- Explicit Teaching: Focus the Learning and Explicit Explanation and Modelling throughout Term 1 - Term 4.</w:t>
              <w:br w:type="textWrapping"/>
            </w:r>
            <w:r w:rsidDel="00000000" w:rsidR="00000000" w:rsidRPr="00000000">
              <w:rPr>
                <w:rtl w:val="0"/>
              </w:rPr>
            </w:r>
          </w:p>
        </w:tc>
        <w:tc>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Wingdings" w:cs="Wingdings" w:eastAsia="Wingdings" w:hAnsi="Wingdings"/>
                <w:b w:val="0"/>
                <w:bCs w:val="0"/>
                <w:i w:val="0"/>
                <w:iCs w:val="0"/>
                <w:smallCaps w:val="0"/>
                <w:strike w:val="0"/>
                <w:color w:val="008000"/>
                <w:sz w:val="24"/>
                <w:szCs w:val="24"/>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School leadership team</w:t>
            </w:r>
            <w:r w:rsidDel="00000000" w:rsidR="00000000" w:rsidRPr="00000000">
              <w:rPr>
                <w:rtl w:val="0"/>
              </w:rPr>
            </w:r>
          </w:p>
          <w:p w:rsidR="00000000" w:rsidDel="00000000" w:rsidP="00000000" w:rsidRDefault="00000000" w:rsidRPr="00000000" w14:paraId="00000026">
            <w:pPr>
              <w:rPr/>
            </w:pPr>
            <w:r w:rsidDel="00000000" w:rsidR="00000000" w:rsidRPr="00000000">
              <w:rPr>
                <w:rFonts w:ascii="Wingdings" w:cs="Wingdings" w:eastAsia="Wingdings" w:hAnsi="Wingdings"/>
                <w:color w:val="008000"/>
                <w:rtl w:val="0"/>
              </w:rPr>
              <w:t xml:space="preserve">🗹</w:t>
            </w:r>
            <w:r w:rsidDel="00000000" w:rsidR="00000000" w:rsidRPr="00000000">
              <w:rPr>
                <w:rFonts w:ascii="Arial" w:cs="Arial" w:eastAsia="Arial" w:hAnsi="Arial"/>
                <w:color w:val="000000"/>
                <w:sz w:val="22"/>
                <w:szCs w:val="22"/>
                <w:rtl w:val="0"/>
              </w:rPr>
              <w:t xml:space="preserve"> Teacher(s)</w:t>
            </w:r>
            <w:r w:rsidDel="00000000" w:rsidR="00000000" w:rsidRPr="00000000">
              <w:rPr>
                <w:rtl w:val="0"/>
              </w:rPr>
            </w:r>
          </w:p>
        </w:tc>
      </w:tr>
      <w:tr>
        <w:trPr>
          <w:cantSplit w:val="0"/>
          <w:trHeight w:val="110" w:hRule="atLeast"/>
          <w:tblHeader w:val="0"/>
        </w:trPr>
        <w:tc>
          <w:tcPr>
            <w:shd w:fill="d9d9d9" w:val="clear"/>
          </w:tcPr>
          <w:p w:rsidR="00000000" w:rsidDel="00000000" w:rsidP="00000000" w:rsidRDefault="00000000" w:rsidRPr="00000000" w14:paraId="00000027">
            <w:pPr>
              <w:pStyle w:val="Heading3"/>
              <w:spacing w:after="0" w:before="0" w:lineRule="auto"/>
              <w:rPr/>
            </w:pPr>
            <w:r w:rsidDel="00000000" w:rsidR="00000000" w:rsidRPr="00000000">
              <w:rPr>
                <w:rFonts w:ascii="Arial" w:cs="Arial" w:eastAsia="Arial" w:hAnsi="Arial"/>
                <w:b w:val="1"/>
                <w:bCs w:val="1"/>
                <w:sz w:val="24"/>
                <w:szCs w:val="24"/>
                <w:rtl w:val="0"/>
              </w:rPr>
              <w:t xml:space="preserve">Goal 2</w:t>
            </w:r>
            <w:r w:rsidDel="00000000" w:rsidR="00000000" w:rsidRPr="00000000">
              <w:rPr>
                <w:rtl w:val="0"/>
              </w:rPr>
            </w:r>
          </w:p>
        </w:tc>
        <w:tc>
          <w:tcPr>
            <w:gridSpan w:val="2"/>
            <w:shd w:fill="d9d9d9" w:val="clear"/>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Optimise the wellbeing of every student.</w:t>
            </w:r>
          </w:p>
        </w:tc>
      </w:tr>
      <w:tr>
        <w:trPr>
          <w:cantSplit w:val="0"/>
          <w:trHeight w:val="15" w:hRule="atLeast"/>
          <w:tblHeader w:val="0"/>
        </w:trPr>
        <w:tc>
          <w:tcPr>
            <w:shd w:fill="ffd162" w:val="clear"/>
          </w:tcPr>
          <w:p w:rsidR="00000000" w:rsidDel="00000000" w:rsidP="00000000" w:rsidRDefault="00000000" w:rsidRPr="00000000" w14:paraId="0000002A">
            <w:pPr>
              <w:pStyle w:val="Heading3"/>
              <w:spacing w:after="0" w:before="0" w:lineRule="auto"/>
              <w:rPr/>
            </w:pPr>
            <w:r w:rsidDel="00000000" w:rsidR="00000000" w:rsidRPr="00000000">
              <w:rPr>
                <w:rFonts w:ascii="Arial" w:cs="Arial" w:eastAsia="Arial" w:hAnsi="Arial"/>
                <w:sz w:val="22"/>
                <w:szCs w:val="22"/>
                <w:rtl w:val="0"/>
              </w:rPr>
              <w:t xml:space="preserve">KIS 2.b</w:t>
            </w:r>
            <w:r w:rsidDel="00000000" w:rsidR="00000000" w:rsidRPr="00000000">
              <w:rPr>
                <w:rtl w:val="0"/>
              </w:rPr>
            </w:r>
          </w:p>
        </w:tc>
        <w:tc>
          <w:tcPr>
            <w:gridSpan w:val="2"/>
            <w:shd w:fill="ffd162" w:val="clear"/>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Review and refine the Multi-Tiered Systems of Support to improve students’ academic, wellbeing and behaviour outcomes.</w:t>
            </w:r>
            <w:r w:rsidDel="00000000" w:rsidR="00000000" w:rsidRPr="00000000">
              <w:rPr>
                <w:rtl w:val="0"/>
              </w:rPr>
            </w:r>
          </w:p>
        </w:tc>
      </w:tr>
      <w:tr>
        <w:trPr>
          <w:cantSplit w:val="0"/>
          <w:trHeight w:val="263" w:hRule="atLeast"/>
          <w:tblHeader w:val="0"/>
        </w:trPr>
        <w:tc>
          <w:tcPr>
            <w:shd w:fill="d9d9d9" w:val="clear"/>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Actions</w:t>
            </w:r>
          </w:p>
        </w:tc>
        <w:tc>
          <w:tcPr>
            <w:gridSpan w:val="2"/>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Build teacher capacity to support students incorporating VTLM 2.0 'Enabling Learning' utilising PCMS 1-4 to strengthen Tier One supports.</w:t>
            </w:r>
            <w:r w:rsidDel="00000000" w:rsidR="00000000" w:rsidRPr="00000000">
              <w:rPr>
                <w:rtl w:val="0"/>
              </w:rPr>
            </w:r>
          </w:p>
        </w:tc>
      </w:tr>
      <w:tr>
        <w:trPr>
          <w:cantSplit w:val="0"/>
          <w:trHeight w:val="263" w:hRule="atLeast"/>
          <w:tblHeader w:val="0"/>
        </w:trPr>
        <w:tc>
          <w:tcPr>
            <w:shd w:fill="d9d9d9" w:val="clear"/>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Evidence of change</w:t>
            </w:r>
          </w:p>
        </w:tc>
        <w:tc>
          <w:tcPr>
            <w:gridSpan w:val="2"/>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 Students demonstrate increased self-regulation and accountability, with individuals making more appropriate choices independently.</w:t>
              <w:br w:type="textWrapping"/>
              <w:br w:type="textWrapping"/>
              <w:t xml:space="preserve">2: A reduction in challenging or disruptive behaviours displayed by students as expectations become clear and are consistently practised.</w:t>
              <w:br w:type="textWrapping"/>
              <w:br w:type="textWrapping"/>
              <w:t xml:space="preserve">3: Improved student engagement and participation in learning, work, or group activities.</w:t>
              <w:br w:type="textWrapping"/>
              <w:br w:type="textWrapping"/>
              <w:t xml:space="preserve">4: More frequent use of respectful communication, cooperation, and positive interactions with others throughout the community.</w:t>
            </w:r>
            <w:r w:rsidDel="00000000" w:rsidR="00000000" w:rsidRPr="00000000">
              <w:rPr>
                <w:rtl w:val="0"/>
              </w:rPr>
            </w:r>
          </w:p>
        </w:tc>
      </w:tr>
      <w:tr>
        <w:trPr>
          <w:cantSplit w:val="0"/>
          <w:trHeight w:val="264" w:hRule="atLeast"/>
          <w:tblHeader w:val="0"/>
        </w:trPr>
        <w:tc>
          <w:tcPr>
            <w:gridSpan w:val="2"/>
            <w:shd w:fill="d9d9d9" w:val="clear"/>
          </w:tcPr>
          <w:p w:rsidR="00000000" w:rsidDel="00000000" w:rsidP="00000000" w:rsidRDefault="00000000" w:rsidRPr="00000000" w14:paraId="00000033">
            <w:pPr>
              <w:pStyle w:val="Heading3"/>
              <w:spacing w:after="0" w:before="0" w:lineRule="auto"/>
              <w:rPr/>
            </w:pPr>
            <w:r w:rsidDel="00000000" w:rsidR="00000000" w:rsidRPr="00000000">
              <w:rPr>
                <w:rtl w:val="0"/>
              </w:rPr>
              <w:t xml:space="preserve">Tasks</w:t>
            </w:r>
          </w:p>
        </w:tc>
        <w:tc>
          <w:tcPr>
            <w:shd w:fill="d9d9d9" w:val="clear"/>
          </w:tcPr>
          <w:p w:rsidR="00000000" w:rsidDel="00000000" w:rsidP="00000000" w:rsidRDefault="00000000" w:rsidRPr="00000000" w14:paraId="00000035">
            <w:pPr>
              <w:pStyle w:val="Heading3"/>
              <w:spacing w:after="0" w:before="0" w:lineRule="auto"/>
              <w:rPr/>
            </w:pPr>
            <w:r w:rsidDel="00000000" w:rsidR="00000000" w:rsidRPr="00000000">
              <w:rPr>
                <w:rtl w:val="0"/>
              </w:rPr>
              <w:t xml:space="preserve">People responsible</w:t>
            </w:r>
          </w:p>
        </w:tc>
      </w:tr>
      <w:tr>
        <w:trPr>
          <w:cantSplit w:val="0"/>
          <w:trHeight w:val="20" w:hRule="atLeast"/>
          <w:tblHeader w:val="0"/>
        </w:trPr>
        <w:tc>
          <w:tcPr>
            <w:gridSpan w:val="2"/>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School improvement team undertake regular learning walks to evaluate and provide feedback and support for PCMS 1 - 4 and SEL lessons.</w:t>
            </w:r>
            <w:r w:rsidDel="00000000" w:rsidR="00000000" w:rsidRPr="00000000">
              <w:rPr>
                <w:rtl w:val="0"/>
              </w:rPr>
            </w:r>
          </w:p>
        </w:tc>
        <w:tc>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Wingdings" w:cs="Wingdings" w:eastAsia="Wingdings" w:hAnsi="Wingdings"/>
                <w:b w:val="0"/>
                <w:bCs w:val="0"/>
                <w:i w:val="0"/>
                <w:iCs w:val="0"/>
                <w:smallCaps w:val="0"/>
                <w:strike w:val="0"/>
                <w:color w:val="008000"/>
                <w:sz w:val="24"/>
                <w:szCs w:val="24"/>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School improvement team</w:t>
            </w:r>
            <w:r w:rsidDel="00000000" w:rsidR="00000000" w:rsidRPr="00000000">
              <w:rPr>
                <w:rtl w:val="0"/>
              </w:rPr>
            </w:r>
          </w:p>
        </w:tc>
      </w:tr>
      <w:tr>
        <w:trPr>
          <w:cantSplit w:val="0"/>
          <w:trHeight w:val="20" w:hRule="atLeast"/>
          <w:tblHeader w:val="0"/>
        </w:trPr>
        <w:tc>
          <w:tcPr>
            <w:gridSpan w:val="2"/>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PLC inquiry whole school into PCMS 1 - 4 throughout Term 1 - Term 4.</w:t>
              <w:br w:type="textWrapping"/>
            </w:r>
            <w:r w:rsidDel="00000000" w:rsidR="00000000" w:rsidRPr="00000000">
              <w:rPr>
                <w:rtl w:val="0"/>
              </w:rPr>
            </w:r>
          </w:p>
        </w:tc>
        <w:tc>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Wingdings" w:cs="Wingdings" w:eastAsia="Wingdings" w:hAnsi="Wingdings"/>
                <w:b w:val="0"/>
                <w:bCs w:val="0"/>
                <w:i w:val="0"/>
                <w:iCs w:val="0"/>
                <w:smallCaps w:val="0"/>
                <w:strike w:val="0"/>
                <w:color w:val="008000"/>
                <w:sz w:val="24"/>
                <w:szCs w:val="24"/>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School leadership team</w:t>
            </w:r>
            <w:r w:rsidDel="00000000" w:rsidR="00000000" w:rsidRPr="00000000">
              <w:rPr>
                <w:rtl w:val="0"/>
              </w:rPr>
            </w:r>
          </w:p>
          <w:p w:rsidR="00000000" w:rsidDel="00000000" w:rsidP="00000000" w:rsidRDefault="00000000" w:rsidRPr="00000000" w14:paraId="0000003C">
            <w:pPr>
              <w:rPr/>
            </w:pPr>
            <w:r w:rsidDel="00000000" w:rsidR="00000000" w:rsidRPr="00000000">
              <w:rPr>
                <w:rFonts w:ascii="Wingdings" w:cs="Wingdings" w:eastAsia="Wingdings" w:hAnsi="Wingdings"/>
                <w:color w:val="008000"/>
                <w:rtl w:val="0"/>
              </w:rPr>
              <w:t xml:space="preserve">🗹</w:t>
            </w:r>
            <w:r w:rsidDel="00000000" w:rsidR="00000000" w:rsidRPr="00000000">
              <w:rPr>
                <w:rFonts w:ascii="Arial" w:cs="Arial" w:eastAsia="Arial" w:hAnsi="Arial"/>
                <w:color w:val="000000"/>
                <w:sz w:val="22"/>
                <w:szCs w:val="22"/>
                <w:rtl w:val="0"/>
              </w:rPr>
              <w:t xml:space="preserve"> Teacher(s)</w:t>
            </w:r>
            <w:r w:rsidDel="00000000" w:rsidR="00000000" w:rsidRPr="00000000">
              <w:rPr>
                <w:rtl w:val="0"/>
              </w:rPr>
            </w:r>
          </w:p>
        </w:tc>
      </w:tr>
      <w:tr>
        <w:trPr>
          <w:cantSplit w:val="0"/>
          <w:trHeight w:val="20" w:hRule="atLeast"/>
          <w:tblHeader w:val="0"/>
        </w:trPr>
        <w:tc>
          <w:tcPr>
            <w:gridSpan w:val="2"/>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Middle leaders attend and support planning of SEL lessons.</w:t>
              <w:br w:type="textWrapping"/>
            </w:r>
            <w:r w:rsidDel="00000000" w:rsidR="00000000" w:rsidRPr="00000000">
              <w:rPr>
                <w:rtl w:val="0"/>
              </w:rPr>
            </w:r>
          </w:p>
        </w:tc>
        <w:tc>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Wingdings" w:cs="Wingdings" w:eastAsia="Wingdings" w:hAnsi="Wingdings"/>
                <w:b w:val="0"/>
                <w:bCs w:val="0"/>
                <w:i w:val="0"/>
                <w:iCs w:val="0"/>
                <w:smallCaps w:val="0"/>
                <w:strike w:val="0"/>
                <w:color w:val="008000"/>
                <w:sz w:val="24"/>
                <w:szCs w:val="24"/>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Leading teacher(s)</w:t>
            </w:r>
            <w:r w:rsidDel="00000000" w:rsidR="00000000" w:rsidRPr="00000000">
              <w:rPr>
                <w:rtl w:val="0"/>
              </w:rPr>
            </w:r>
          </w:p>
          <w:p w:rsidR="00000000" w:rsidDel="00000000" w:rsidP="00000000" w:rsidRDefault="00000000" w:rsidRPr="00000000" w14:paraId="00000040">
            <w:pPr>
              <w:rPr/>
            </w:pPr>
            <w:r w:rsidDel="00000000" w:rsidR="00000000" w:rsidRPr="00000000">
              <w:rPr>
                <w:rFonts w:ascii="Wingdings" w:cs="Wingdings" w:eastAsia="Wingdings" w:hAnsi="Wingdings"/>
                <w:color w:val="008000"/>
                <w:rtl w:val="0"/>
              </w:rPr>
              <w:t xml:space="preserve">🗹</w:t>
            </w:r>
            <w:r w:rsidDel="00000000" w:rsidR="00000000" w:rsidRPr="00000000">
              <w:rPr>
                <w:rFonts w:ascii="Arial" w:cs="Arial" w:eastAsia="Arial" w:hAnsi="Arial"/>
                <w:color w:val="000000"/>
                <w:sz w:val="22"/>
                <w:szCs w:val="22"/>
                <w:rtl w:val="0"/>
              </w:rPr>
              <w:t xml:space="preserve"> Learning specialist(s)</w:t>
            </w:r>
            <w:r w:rsidDel="00000000" w:rsidR="00000000" w:rsidRPr="00000000">
              <w:rPr>
                <w:rtl w:val="0"/>
              </w:rPr>
            </w:r>
          </w:p>
        </w:tc>
      </w:tr>
      <w:tr>
        <w:trPr>
          <w:cantSplit w:val="0"/>
          <w:trHeight w:val="20" w:hRule="atLeast"/>
          <w:tblHeader w:val="0"/>
        </w:trPr>
        <w:tc>
          <w:tcPr>
            <w:gridSpan w:val="2"/>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Establish and build instructional coaching process and protocols for middle leaders to support teachers with their classroom practice, focusing on PCMS 1 - 4.</w:t>
            </w:r>
            <w:r w:rsidDel="00000000" w:rsidR="00000000" w:rsidRPr="00000000">
              <w:rPr>
                <w:rtl w:val="0"/>
              </w:rPr>
            </w:r>
          </w:p>
        </w:tc>
        <w:tc>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Wingdings" w:cs="Wingdings" w:eastAsia="Wingdings" w:hAnsi="Wingdings"/>
                <w:b w:val="0"/>
                <w:bCs w:val="0"/>
                <w:i w:val="0"/>
                <w:iCs w:val="0"/>
                <w:smallCaps w:val="0"/>
                <w:strike w:val="0"/>
                <w:color w:val="008000"/>
                <w:sz w:val="24"/>
                <w:szCs w:val="24"/>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School improvement team</w:t>
            </w:r>
            <w:r w:rsidDel="00000000" w:rsidR="00000000" w:rsidRPr="00000000">
              <w:rPr>
                <w:rtl w:val="0"/>
              </w:rPr>
            </w:r>
          </w:p>
        </w:tc>
      </w:tr>
    </w:tbl>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sectPr>
      <w:pgSz w:h="11906" w:w="16838" w:orient="landscape"/>
      <w:pgMar w:bottom="567" w:top="567" w:left="822" w:right="56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 w:name="Wingding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spacing w:after="160" w:lineRule="auto"/>
    </w:pPr>
    <w:rPr>
      <w:color w:val="595959"/>
      <w:sz w:val="28"/>
      <w:szCs w:val="28"/>
    </w:rPr>
  </w:style>
  <w:style w:type="table" w:styleId="Table1">
    <w:basedOn w:val="TableNormal"/>
    <w:tblPr>
      <w:tblStyleRowBandSize w:val="1"/>
      <w:tblStyleColBandSize w:val="1"/>
      <w:tblCellMar>
        <w:top w:w="115.0" w:type="dxa"/>
        <w:left w:w="115.0" w:type="dxa"/>
        <w:bottom w:w="115.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